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firstLine="284"/>
        <w:jc w:val="both"/>
        <w:rPr>
          <w:rFonts w:ascii="Arial" w:hAnsi="Arial" w:cs="Arial"/>
          <w:sz w:val="22"/>
          <w:szCs w:val="22"/>
        </w:rPr>
      </w:pPr>
      <w:r>
        <w:rPr>
          <w:rFonts w:ascii="Times New Roman" w:hAnsi="Times New Roman" w:cs="Times New Roman"/>
          <w:sz w:val="22"/>
          <w:szCs w:val="22"/>
        </w:rPr>
        <w:t xml:space="preserve">Στην Αθήνα, σήμερα την ______________________, οι υπογεγραμμένοι δηλαδή, αφενός μεν οι Δικηγόροι Αθηνών: </w:t>
      </w:r>
      <w:r>
        <w:rPr>
          <w:rFonts w:ascii="Arial" w:hAnsi="Arial" w:cs="Arial"/>
          <w:b/>
          <w:bCs/>
          <w:sz w:val="22"/>
          <w:szCs w:val="22"/>
        </w:rPr>
        <w:t>1.</w:t>
      </w:r>
      <w:r>
        <w:rPr>
          <w:rFonts w:ascii="Arial" w:hAnsi="Arial" w:cs="Arial"/>
          <w:sz w:val="22"/>
          <w:szCs w:val="22"/>
        </w:rPr>
        <w:t xml:space="preserve"> </w:t>
      </w:r>
      <w:r>
        <w:rPr>
          <w:rFonts w:ascii="Times New Roman" w:hAnsi="Times New Roman" w:cs="Times New Roman"/>
          <w:sz w:val="22"/>
          <w:szCs w:val="22"/>
        </w:rPr>
        <w:t xml:space="preserve">Χαράλαμπος Κ. Μπουκουβάλας, με ΑΜ ΔΣΑ </w:t>
      </w:r>
      <w:r>
        <w:rPr>
          <w:rFonts w:ascii="Arial" w:hAnsi="Arial" w:cs="Arial"/>
          <w:sz w:val="22"/>
          <w:szCs w:val="22"/>
        </w:rPr>
        <w:t>20161</w:t>
      </w:r>
      <w:r>
        <w:rPr>
          <w:rFonts w:ascii="Times New Roman" w:hAnsi="Times New Roman" w:cs="Times New Roman"/>
          <w:sz w:val="22"/>
          <w:szCs w:val="22"/>
        </w:rPr>
        <w:t>, με ΑΦΜ 043</w:t>
      </w:r>
      <w:r>
        <w:rPr>
          <w:rFonts w:ascii="Arial" w:hAnsi="Arial" w:cs="Arial"/>
          <w:sz w:val="22"/>
          <w:szCs w:val="22"/>
        </w:rPr>
        <w:t>960430</w:t>
      </w:r>
      <w:r>
        <w:rPr>
          <w:rFonts w:ascii="Times New Roman" w:hAnsi="Times New Roman" w:cs="Times New Roman"/>
          <w:sz w:val="22"/>
          <w:szCs w:val="22"/>
        </w:rPr>
        <w:t>, ΔΟΥ Δ΄ Αθηνών</w:t>
      </w:r>
      <w:r>
        <w:rPr>
          <w:rFonts w:ascii="Arial" w:hAnsi="Arial" w:cs="Arial"/>
          <w:sz w:val="22"/>
          <w:szCs w:val="22"/>
        </w:rPr>
        <w:t xml:space="preserve">, </w:t>
      </w:r>
      <w:r>
        <w:rPr>
          <w:rFonts w:ascii="Arial" w:hAnsi="Arial" w:cs="Arial"/>
          <w:b/>
          <w:bCs/>
          <w:sz w:val="22"/>
          <w:szCs w:val="22"/>
        </w:rPr>
        <w:t>2.</w:t>
      </w:r>
      <w:r>
        <w:rPr>
          <w:rFonts w:ascii="Arial" w:hAnsi="Arial" w:cs="Arial"/>
          <w:sz w:val="22"/>
          <w:szCs w:val="22"/>
        </w:rPr>
        <w:t xml:space="preserve"> </w:t>
      </w:r>
      <w:r>
        <w:rPr>
          <w:rFonts w:ascii="Times New Roman" w:hAnsi="Times New Roman" w:cs="Times New Roman"/>
          <w:sz w:val="22"/>
          <w:szCs w:val="22"/>
        </w:rPr>
        <w:t>Κων/να Κ. Μπουκουβάλα με ΑΜ ΔΣΑ 2</w:t>
      </w:r>
      <w:r>
        <w:rPr>
          <w:rFonts w:ascii="Arial" w:hAnsi="Arial" w:cs="Arial"/>
          <w:sz w:val="22"/>
          <w:szCs w:val="22"/>
        </w:rPr>
        <w:t>6897</w:t>
      </w:r>
      <w:r>
        <w:rPr>
          <w:rFonts w:ascii="Times New Roman" w:hAnsi="Times New Roman" w:cs="Times New Roman"/>
          <w:sz w:val="22"/>
          <w:szCs w:val="22"/>
        </w:rPr>
        <w:t>, με ΑΦΜ 0</w:t>
      </w:r>
      <w:r>
        <w:rPr>
          <w:rFonts w:ascii="Arial" w:hAnsi="Arial" w:cs="Arial"/>
          <w:sz w:val="22"/>
          <w:szCs w:val="22"/>
        </w:rPr>
        <w:t>79422218</w:t>
      </w:r>
      <w:r>
        <w:rPr>
          <w:rFonts w:ascii="Times New Roman" w:hAnsi="Times New Roman" w:cs="Times New Roman"/>
          <w:sz w:val="22"/>
          <w:szCs w:val="22"/>
        </w:rPr>
        <w:t xml:space="preserve">, ΔΟΥ Δ΄ Αθηνών, κάτοικοι αμφότεροι Αθηνών, οδός Βαλαωρίτου, αρ. </w:t>
      </w:r>
      <w:r>
        <w:rPr>
          <w:rFonts w:ascii="Arial" w:hAnsi="Arial" w:cs="Arial"/>
          <w:sz w:val="22"/>
          <w:szCs w:val="22"/>
        </w:rPr>
        <w:t>1</w:t>
      </w:r>
      <w:r>
        <w:rPr>
          <w:rFonts w:ascii="Times New Roman" w:hAnsi="Times New Roman" w:cs="Times New Roman"/>
          <w:sz w:val="22"/>
          <w:szCs w:val="22"/>
        </w:rPr>
        <w:t>4, καλούμενοι στο εξής «Εντολοδόχοι» και αφετέρου δε ο/η υπογεγραμμένος/η_________________________________________ (Ονοματεπώνυμο) του _____________________, (Πατρώνυμο), κάτοικος ________________, οδός ______________________, αρ. _____, με Αριθμό Μητρώου ___________________, κάτοχος του με αριθμό δελτίου ταυτότητας _________________,</w:t>
      </w:r>
      <w:r>
        <w:rPr>
          <w:rFonts w:hint="default" w:ascii="Times New Roman" w:hAnsi="Times New Roman" w:cs="Times New Roman"/>
          <w:sz w:val="22"/>
          <w:szCs w:val="22"/>
          <w:lang w:val="el-GR"/>
        </w:rPr>
        <w:t xml:space="preserve"> </w:t>
      </w:r>
      <w:r>
        <w:rPr>
          <w:rFonts w:ascii="Times New Roman" w:hAnsi="Times New Roman" w:cs="Times New Roman"/>
          <w:sz w:val="22"/>
          <w:szCs w:val="22"/>
        </w:rPr>
        <w:t>και ΑΦΜ __________________, Δ.Ο.Υ. ___________________ καλούμενος/η στο εξής «Εντολέας», συμφώνησαν αμοιβαία και συναποδέχθηκαν τα ακόλουθα:</w:t>
      </w:r>
    </w:p>
    <w:p>
      <w:pPr>
        <w:spacing w:line="360" w:lineRule="auto"/>
        <w:ind w:firstLine="284"/>
        <w:jc w:val="both"/>
        <w:rPr>
          <w:rFonts w:ascii="Arial" w:hAnsi="Arial" w:cs="Arial"/>
          <w:b/>
          <w:bCs/>
          <w:sz w:val="22"/>
          <w:szCs w:val="22"/>
        </w:rPr>
      </w:pPr>
      <w:r>
        <w:rPr>
          <w:rFonts w:ascii="Arial" w:hAnsi="Arial" w:cs="Arial"/>
          <w:b/>
          <w:bCs/>
          <w:sz w:val="22"/>
          <w:szCs w:val="22"/>
        </w:rPr>
        <w:t>_________________________________________________________________</w:t>
      </w:r>
    </w:p>
    <w:p>
      <w:pPr>
        <w:spacing w:after="0" w:line="360" w:lineRule="auto"/>
        <w:ind w:firstLine="284"/>
        <w:jc w:val="both"/>
        <w:rPr>
          <w:rFonts w:ascii="Arial" w:hAnsi="Arial" w:cs="Arial"/>
          <w:sz w:val="22"/>
          <w:szCs w:val="22"/>
        </w:rPr>
      </w:pPr>
      <w:r>
        <w:rPr>
          <w:rFonts w:ascii="Arial" w:hAnsi="Arial" w:cs="Arial"/>
          <w:b/>
          <w:bCs/>
          <w:sz w:val="22"/>
          <w:szCs w:val="22"/>
        </w:rPr>
        <w:t>1</w:t>
      </w:r>
      <w:r>
        <w:rPr>
          <w:rFonts w:ascii="Times New Roman" w:hAnsi="Times New Roman" w:cs="Times New Roman"/>
          <w:sz w:val="22"/>
          <w:szCs w:val="22"/>
        </w:rPr>
        <w:t>. Ο εντολέας είναι μόνιμο στέλεχος της</w:t>
      </w:r>
      <w:r>
        <w:rPr>
          <w:rFonts w:ascii="Arial" w:hAnsi="Arial" w:cs="Arial"/>
          <w:sz w:val="22"/>
          <w:szCs w:val="22"/>
        </w:rPr>
        <w:t xml:space="preserve"> </w:t>
      </w:r>
      <w:r>
        <w:rPr>
          <w:rFonts w:ascii="Times New Roman" w:hAnsi="Times New Roman" w:cs="Times New Roman"/>
          <w:sz w:val="22"/>
          <w:szCs w:val="22"/>
        </w:rPr>
        <w:t>Ελληνικής Αστυνομίας. Ο εντολέας διεκδικεί την καταβολή της διαφοράς των μισθολογικών του αποδοχών, η οποία προέκυψε κατόπιν εφαρμογής των ρυθμίσεων</w:t>
      </w:r>
      <w:r>
        <w:rPr>
          <w:rFonts w:ascii="Arial" w:hAnsi="Arial" w:cs="Arial"/>
          <w:sz w:val="22"/>
          <w:szCs w:val="22"/>
        </w:rPr>
        <w:t xml:space="preserve"> </w:t>
      </w:r>
      <w:r>
        <w:rPr>
          <w:rFonts w:ascii="Times New Roman" w:hAnsi="Times New Roman" w:cs="Times New Roman"/>
          <w:sz w:val="22"/>
          <w:szCs w:val="22"/>
        </w:rPr>
        <w:t xml:space="preserve">της παραγράφου </w:t>
      </w:r>
      <w:r>
        <w:rPr>
          <w:rFonts w:hint="default" w:ascii="Times New Roman" w:hAnsi="Times New Roman" w:cs="Times New Roman"/>
          <w:sz w:val="22"/>
          <w:szCs w:val="22"/>
          <w:lang w:val="el-GR"/>
        </w:rPr>
        <w:t>2</w:t>
      </w:r>
      <w:r>
        <w:rPr>
          <w:rFonts w:ascii="Times New Roman" w:hAnsi="Times New Roman" w:cs="Times New Roman"/>
          <w:sz w:val="22"/>
          <w:szCs w:val="22"/>
        </w:rPr>
        <w:t xml:space="preserve"> του άρθρου </w:t>
      </w:r>
      <w:r>
        <w:rPr>
          <w:rFonts w:hint="default" w:ascii="Times New Roman" w:hAnsi="Times New Roman" w:cs="Times New Roman"/>
          <w:sz w:val="22"/>
          <w:szCs w:val="22"/>
          <w:lang w:val="el-GR"/>
        </w:rPr>
        <w:t>86</w:t>
      </w:r>
      <w:r>
        <w:rPr>
          <w:rFonts w:ascii="Times New Roman" w:hAnsi="Times New Roman" w:cs="Times New Roman"/>
          <w:sz w:val="22"/>
          <w:szCs w:val="22"/>
        </w:rPr>
        <w:t xml:space="preserve"> του ν. 43</w:t>
      </w:r>
      <w:r>
        <w:rPr>
          <w:rFonts w:hint="default" w:ascii="Times New Roman" w:hAnsi="Times New Roman" w:cs="Times New Roman"/>
          <w:sz w:val="22"/>
          <w:szCs w:val="22"/>
          <w:lang w:val="el-GR"/>
        </w:rPr>
        <w:t>07</w:t>
      </w:r>
      <w:r>
        <w:rPr>
          <w:rFonts w:ascii="Times New Roman" w:hAnsi="Times New Roman" w:cs="Times New Roman"/>
          <w:sz w:val="22"/>
          <w:szCs w:val="22"/>
        </w:rPr>
        <w:t>/201</w:t>
      </w:r>
      <w:r>
        <w:rPr>
          <w:rFonts w:hint="default" w:ascii="Times New Roman" w:hAnsi="Times New Roman" w:cs="Times New Roman"/>
          <w:sz w:val="22"/>
          <w:szCs w:val="22"/>
          <w:lang w:val="el-GR"/>
        </w:rPr>
        <w:t>4</w:t>
      </w:r>
      <w:r>
        <w:rPr>
          <w:rFonts w:ascii="Times New Roman" w:hAnsi="Times New Roman" w:cs="Times New Roman"/>
          <w:sz w:val="22"/>
          <w:szCs w:val="22"/>
        </w:rPr>
        <w:t xml:space="preserve">, οι οποίες κρίθηκαν αμετακλήτως αντισυνταγματικές με τις υπ’ αριθμ. </w:t>
      </w:r>
      <w:r>
        <w:rPr>
          <w:rFonts w:hint="default" w:ascii="Times New Roman" w:hAnsi="Times New Roman" w:cs="Times New Roman"/>
          <w:sz w:val="22"/>
          <w:szCs w:val="22"/>
          <w:lang w:val="el-GR"/>
        </w:rPr>
        <w:t>1125-1129/2016</w:t>
      </w:r>
      <w:r>
        <w:rPr>
          <w:rFonts w:ascii="Times New Roman" w:hAnsi="Times New Roman" w:cs="Times New Roman"/>
          <w:sz w:val="22"/>
          <w:szCs w:val="22"/>
        </w:rPr>
        <w:t xml:space="preserve"> αποφάσεις του Συμβουλίου της Επικρατείας. Συγκεκριμένα, διεκδικεί την καταβολή της διαφοράς των μισθολογικών του αποδοχών, συνυπολογισθέντων των μισθολογικών/ βαθμολογικών του προαγωγών, από την 1-0</w:t>
      </w:r>
      <w:r>
        <w:rPr>
          <w:rFonts w:hint="default" w:ascii="Times New Roman" w:hAnsi="Times New Roman" w:cs="Times New Roman"/>
          <w:sz w:val="22"/>
          <w:szCs w:val="22"/>
          <w:lang w:val="el-GR"/>
        </w:rPr>
        <w:t>1</w:t>
      </w:r>
      <w:r>
        <w:rPr>
          <w:rFonts w:ascii="Times New Roman" w:hAnsi="Times New Roman" w:cs="Times New Roman"/>
          <w:sz w:val="22"/>
          <w:szCs w:val="22"/>
        </w:rPr>
        <w:t>-201</w:t>
      </w:r>
      <w:r>
        <w:rPr>
          <w:rFonts w:hint="default" w:ascii="Times New Roman" w:hAnsi="Times New Roman" w:cs="Times New Roman"/>
          <w:sz w:val="22"/>
          <w:szCs w:val="22"/>
          <w:lang w:val="el-GR"/>
        </w:rPr>
        <w:t>5</w:t>
      </w:r>
      <w:r>
        <w:rPr>
          <w:rFonts w:ascii="Times New Roman" w:hAnsi="Times New Roman" w:cs="Times New Roman"/>
          <w:sz w:val="22"/>
          <w:szCs w:val="22"/>
        </w:rPr>
        <w:t xml:space="preserve"> έως </w:t>
      </w:r>
      <w:r>
        <w:rPr>
          <w:rFonts w:hint="default" w:ascii="Times New Roman" w:hAnsi="Times New Roman" w:cs="Times New Roman"/>
          <w:sz w:val="22"/>
          <w:szCs w:val="22"/>
          <w:lang w:val="el-GR"/>
        </w:rPr>
        <w:t>31-12-2016</w:t>
      </w:r>
      <w:r>
        <w:rPr>
          <w:rFonts w:ascii="Times New Roman" w:hAnsi="Times New Roman" w:cs="Times New Roman"/>
          <w:sz w:val="22"/>
          <w:szCs w:val="22"/>
        </w:rPr>
        <w:t>. Για τη διεκδίκηση δε της ως άνω διαφοράς των αποδοχών του με την άσκηση αγωγής κατά του Ελληνικού Δημοσίου και οποιαδήποτε άλλη δικαστική και εξώδικη ενέργεια προς ικανοποίηση των συμφερόντων του στην ανωτέρω υπόθεση, παρέχει με την παρούσα ειδική εντολή και πληρεξουσιότητα προς το γραφείο του ως άνω εντολοδόχου Δικηγόρου και των συνεργατών του.</w:t>
      </w:r>
    </w:p>
    <w:p>
      <w:pPr>
        <w:spacing w:after="0" w:line="360" w:lineRule="auto"/>
        <w:ind w:firstLine="284"/>
        <w:jc w:val="both"/>
        <w:rPr>
          <w:rFonts w:ascii="Arial" w:hAnsi="Arial" w:cs="Arial"/>
          <w:sz w:val="22"/>
          <w:szCs w:val="22"/>
        </w:rPr>
      </w:pPr>
      <w:r>
        <w:rPr>
          <w:rFonts w:ascii="Arial" w:hAnsi="Arial" w:cs="Arial"/>
          <w:b/>
          <w:bCs/>
          <w:sz w:val="22"/>
          <w:szCs w:val="22"/>
        </w:rPr>
        <w:t>2.</w:t>
      </w:r>
      <w:r>
        <w:rPr>
          <w:rFonts w:ascii="Times New Roman" w:hAnsi="Times New Roman" w:cs="Times New Roman"/>
          <w:sz w:val="22"/>
          <w:szCs w:val="22"/>
        </w:rPr>
        <w:t xml:space="preserve"> Ο εντολέας αναγνωρίζει από τώρα ως έγκυρες, ισχυρές και προς το συμφέρον του γενόμενες όλε</w:t>
      </w:r>
      <w:r>
        <w:rPr>
          <w:rFonts w:ascii="Times New Roman" w:hAnsi="Times New Roman" w:cs="Times New Roman"/>
          <w:sz w:val="22"/>
          <w:szCs w:val="22"/>
          <w:lang w:val="el-GR"/>
        </w:rPr>
        <w:t>ς</w:t>
      </w:r>
      <w:r>
        <w:rPr>
          <w:rFonts w:hint="default" w:ascii="Times New Roman" w:hAnsi="Times New Roman" w:cs="Times New Roman"/>
          <w:sz w:val="22"/>
          <w:szCs w:val="22"/>
          <w:lang w:val="el-GR"/>
        </w:rPr>
        <w:t xml:space="preserve"> </w:t>
      </w:r>
      <w:r>
        <w:rPr>
          <w:rFonts w:ascii="Times New Roman" w:hAnsi="Times New Roman" w:cs="Times New Roman"/>
          <w:sz w:val="22"/>
          <w:szCs w:val="22"/>
        </w:rPr>
        <w:t>τις πράξεις των εντολοδόχων, απαλλάσσει δε αυτούς από τώρα από κάθε ευθύνη για τις πράξεις αυτές έναντι οιουδήποτε, άλλως παραιτείται ρητώς τυχόν δικαιώματός του προς αποζημίωση από οποιαδήποτε αιτία.</w:t>
      </w:r>
    </w:p>
    <w:p>
      <w:pPr>
        <w:spacing w:line="360" w:lineRule="auto"/>
        <w:ind w:firstLine="284"/>
        <w:contextualSpacing/>
        <w:jc w:val="both"/>
        <w:rPr>
          <w:rFonts w:ascii="Arial" w:hAnsi="Arial" w:cs="Arial"/>
          <w:sz w:val="22"/>
          <w:szCs w:val="22"/>
        </w:rPr>
      </w:pPr>
      <w:r>
        <w:rPr>
          <w:rFonts w:ascii="Arial" w:hAnsi="Arial" w:cs="Arial"/>
          <w:b/>
          <w:bCs/>
          <w:sz w:val="22"/>
          <w:szCs w:val="22"/>
        </w:rPr>
        <w:t>3</w:t>
      </w:r>
      <w:r>
        <w:rPr>
          <w:rFonts w:ascii="Times New Roman" w:hAnsi="Times New Roman" w:cs="Times New Roman"/>
          <w:sz w:val="22"/>
          <w:szCs w:val="22"/>
        </w:rPr>
        <w:t>. Η αμοιβή των Δικηγόρων και των συνεργατών τους εξαρτάται από την καταβολή του ποσού που οφείλεται στον εντολέα και ορίζεται σε ποσοστό 3% (πλέον του αναλογούντος ΦΠΑ) επί του όποιου τυχόν ποσού εκκαθαριστεί από τον εντολέα, ως καθαρό ποσό αναδρομικής διαφοράς αποδοχών για το διάστημα από 1-</w:t>
      </w:r>
      <w:r>
        <w:rPr>
          <w:rFonts w:hint="default" w:ascii="Times New Roman" w:hAnsi="Times New Roman" w:cs="Times New Roman"/>
          <w:sz w:val="22"/>
          <w:szCs w:val="22"/>
          <w:lang w:val="el-GR"/>
        </w:rPr>
        <w:t>1</w:t>
      </w:r>
      <w:r>
        <w:rPr>
          <w:rFonts w:ascii="Times New Roman" w:hAnsi="Times New Roman" w:cs="Times New Roman"/>
          <w:sz w:val="22"/>
          <w:szCs w:val="22"/>
        </w:rPr>
        <w:t>-201</w:t>
      </w:r>
      <w:r>
        <w:rPr>
          <w:rFonts w:hint="default" w:ascii="Times New Roman" w:hAnsi="Times New Roman" w:cs="Times New Roman"/>
          <w:sz w:val="22"/>
          <w:szCs w:val="22"/>
          <w:lang w:val="el-GR"/>
        </w:rPr>
        <w:t>5</w:t>
      </w:r>
      <w:r>
        <w:rPr>
          <w:rFonts w:ascii="Times New Roman" w:hAnsi="Times New Roman" w:cs="Times New Roman"/>
          <w:sz w:val="22"/>
          <w:szCs w:val="22"/>
        </w:rPr>
        <w:t xml:space="preserve"> έως </w:t>
      </w:r>
      <w:r>
        <w:rPr>
          <w:rFonts w:hint="default" w:ascii="Times New Roman" w:hAnsi="Times New Roman" w:cs="Times New Roman"/>
          <w:sz w:val="22"/>
          <w:szCs w:val="22"/>
          <w:lang w:val="el-GR"/>
        </w:rPr>
        <w:t>31-12-2016</w:t>
      </w:r>
      <w:bookmarkStart w:id="0" w:name="_GoBack"/>
      <w:bookmarkEnd w:id="0"/>
      <w:r>
        <w:rPr>
          <w:rFonts w:ascii="Times New Roman" w:hAnsi="Times New Roman" w:cs="Times New Roman"/>
          <w:sz w:val="22"/>
          <w:szCs w:val="22"/>
        </w:rPr>
        <w:t>, καθ΄οιον</w:t>
      </w:r>
      <w:r>
        <w:rPr>
          <w:rFonts w:ascii="Times New Roman" w:hAnsi="Times New Roman" w:cs="Times New Roman"/>
          <w:vanish/>
          <w:sz w:val="22"/>
          <w:szCs w:val="22"/>
        </w:rPr>
        <w:t xml:space="preserve">φασης, ﷽﷽﷽απκγσε ποσοστό 3%ι ο εντολιθμtoy zhthu;ei na prokom;isei </w:t>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Times New Roman" w:hAnsi="Times New Roman" w:cs="Times New Roman"/>
          <w:vanish/>
          <w:sz w:val="22"/>
          <w:szCs w:val="22"/>
        </w:rPr>
        <w:t>ς</w:t>
      </w:r>
      <w:r>
        <w:rPr>
          <w:rFonts w:ascii="Arial" w:hAnsi="Arial" w:cs="Arial"/>
          <w:vanish/>
          <w:sz w:val="22"/>
          <w:szCs w:val="22"/>
        </w:rPr>
        <w:pgNum/>
      </w:r>
      <w:r>
        <w:rPr>
          <w:rFonts w:ascii="Times New Roman" w:hAnsi="Times New Roman" w:cs="Times New Roman"/>
          <w:vanish/>
          <w:sz w:val="22"/>
          <w:szCs w:val="22"/>
        </w:rPr>
        <w:t xml:space="preserve">﷽﷽﷽﷽﷽﷽﷽﷽ ςλσης του Αρμο3%ι ο εντολιθμtoy zhthu;ei na prokom;isei </w:t>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Times New Roman" w:hAnsi="Times New Roman" w:cs="Times New Roman"/>
          <w:sz w:val="22"/>
          <w:szCs w:val="22"/>
        </w:rPr>
        <w:t>δήποτε τρόπο (όπως, δυνάμει δικαστικής απόφασης, απόφασης του αρμοδίου δικαστηρίου εν συμβουλίω κατά το άρθρο 126</w:t>
      </w:r>
      <w:r>
        <w:rPr>
          <w:rFonts w:ascii="Times New Roman" w:hAnsi="Times New Roman" w:cs="Times New Roman"/>
          <w:sz w:val="22"/>
          <w:szCs w:val="22"/>
          <w:vertAlign w:val="superscript"/>
        </w:rPr>
        <w:t>Α</w:t>
      </w:r>
      <w:r>
        <w:rPr>
          <w:rFonts w:ascii="Times New Roman" w:hAnsi="Times New Roman" w:cs="Times New Roman"/>
          <w:sz w:val="22"/>
          <w:szCs w:val="22"/>
        </w:rPr>
        <w:t xml:space="preserve"> του ΚΔΔ, νομοθετικής ή κανονιστικής ρύθμισης μεταγενέστερης της κατάθεσης αγωγής ή άλλης αιτίας</w:t>
      </w:r>
      <w:r>
        <w:rPr>
          <w:rFonts w:ascii="Times New Roman" w:hAnsi="Times New Roman" w:cs="Times New Roman"/>
          <w:vanish/>
          <w:sz w:val="22"/>
          <w:szCs w:val="22"/>
        </w:rPr>
        <w:t>ς</w:t>
      </w:r>
      <w:r>
        <w:rPr>
          <w:rFonts w:ascii="Arial" w:hAnsi="Arial" w:cs="Arial"/>
          <w:vanish/>
          <w:sz w:val="22"/>
          <w:szCs w:val="22"/>
        </w:rPr>
        <w:pgNum/>
      </w:r>
      <w:r>
        <w:rPr>
          <w:rFonts w:ascii="Times New Roman" w:hAnsi="Times New Roman" w:cs="Times New Roman"/>
          <w:vanish/>
          <w:sz w:val="22"/>
          <w:szCs w:val="22"/>
        </w:rPr>
        <w:t xml:space="preserve">﷽﷽﷽﷽﷽﷽﷽﷽ ςλσης του Αρμο3%ι ο εντολιθμtoy zhthu;ei na prokom;isei </w:t>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Times New Roman" w:hAnsi="Times New Roman" w:cs="Times New Roman"/>
          <w:sz w:val="22"/>
          <w:szCs w:val="22"/>
        </w:rPr>
        <w:t>). Αν η καταβολή των διεκδικούμενων γίνει τμηματικά, με οποιονδήποτε από τους ανωτέρω τρόπους, η ανωτέρω αμοιβή υπολογίζεται και οφείλεται επί του πο</w:t>
      </w:r>
      <w:r>
        <w:rPr>
          <w:rFonts w:ascii="Times New Roman" w:hAnsi="Times New Roman" w:cs="Times New Roman"/>
          <w:vanish/>
          <w:sz w:val="22"/>
          <w:szCs w:val="22"/>
        </w:rPr>
        <w:t>α) κηγόροιεκάστοτε εισπραχθέντος............................................................................................</w:t>
      </w:r>
      <w:r>
        <w:rPr>
          <w:rFonts w:ascii="Arial" w:hAnsi="Arial" w:cs="Arial"/>
          <w:vanish/>
          <w:sz w:val="22"/>
          <w:szCs w:val="22"/>
        </w:rPr>
        <w:t>..</w:t>
      </w:r>
      <w:r>
        <w:rPr>
          <w:rFonts w:ascii="Arial" w:hAnsi="Arial" w:cs="Arial"/>
          <w:vanish/>
          <w:sz w:val="22"/>
          <w:szCs w:val="22"/>
        </w:rPr>
        <w:pgNum/>
      </w:r>
      <w:r>
        <w:rPr>
          <w:rFonts w:ascii="Arial" w:hAnsi="Arial" w:cs="Arial"/>
          <w:vanish/>
          <w:sz w:val="22"/>
          <w:szCs w:val="22"/>
        </w:rPr>
        <w:pgNum/>
      </w:r>
      <w:r>
        <w:rPr>
          <w:rFonts w:ascii="Times New Roman" w:hAnsi="Times New Roman" w:cs="Times New Roman"/>
          <w:sz w:val="22"/>
          <w:szCs w:val="22"/>
        </w:rPr>
        <w:t>σού εκάστης καταβολής. Για κάθε καταβολή προς αυτούς, οι εντολοδόχοι εκδίδουν κατά το μέρος είσπραξης του καθενός τα προβλεπόμενα από τις οικείες διατάξεις νόμιμα παραστατικά είσπραξης στο όνομα του εντολέα.</w:t>
      </w:r>
    </w:p>
    <w:p>
      <w:pPr>
        <w:spacing w:after="0" w:line="360" w:lineRule="auto"/>
        <w:ind w:firstLine="284"/>
        <w:jc w:val="both"/>
        <w:rPr>
          <w:rFonts w:ascii="Arial" w:hAnsi="Arial" w:cs="Arial"/>
          <w:sz w:val="22"/>
          <w:szCs w:val="22"/>
        </w:rPr>
      </w:pPr>
      <w:r>
        <w:rPr>
          <w:rFonts w:ascii="Arial" w:hAnsi="Arial" w:cs="Arial"/>
          <w:b/>
          <w:bCs/>
          <w:sz w:val="22"/>
          <w:szCs w:val="22"/>
        </w:rPr>
        <w:t>4</w:t>
      </w:r>
      <w:r>
        <w:rPr>
          <w:rFonts w:ascii="Times New Roman" w:hAnsi="Times New Roman" w:cs="Times New Roman"/>
          <w:sz w:val="22"/>
          <w:szCs w:val="22"/>
        </w:rPr>
        <w:t>. Ο εντολέας  θεωρεί την αμοιβή νόμιμη, εύλογη και δίκαιη. Αυτή η αμοιβή περιέρχεται ολόκληρη στους εντολοδόχους, έστω και αν ανακληθεί η προς αυτούς εντολή  ή πληρεξουσιότητα.</w:t>
      </w:r>
    </w:p>
    <w:p>
      <w:pPr>
        <w:spacing w:after="0" w:line="360" w:lineRule="auto"/>
        <w:ind w:firstLine="284"/>
        <w:jc w:val="both"/>
        <w:rPr>
          <w:rFonts w:ascii="Times New Roman" w:hAnsi="Times New Roman" w:cs="Times New Roman"/>
          <w:sz w:val="22"/>
          <w:szCs w:val="22"/>
          <w:highlight w:val="none"/>
        </w:rPr>
      </w:pPr>
      <w:r>
        <w:rPr>
          <w:rFonts w:ascii="Arial" w:hAnsi="Arial" w:cs="Arial"/>
          <w:b/>
          <w:bCs/>
          <w:sz w:val="22"/>
          <w:szCs w:val="22"/>
          <w:highlight w:val="none"/>
        </w:rPr>
        <w:t>5</w:t>
      </w:r>
      <w:r>
        <w:rPr>
          <w:rFonts w:ascii="Times New Roman" w:hAnsi="Times New Roman" w:cs="Times New Roman"/>
          <w:sz w:val="22"/>
          <w:szCs w:val="22"/>
          <w:highlight w:val="none"/>
        </w:rPr>
        <w:t>. Ο εντολέας έχει καταβάλει τα έξοδα του πρώτου βαθμού (</w:t>
      </w:r>
      <w:r>
        <w:rPr>
          <w:rFonts w:ascii="Times New Roman" w:hAnsi="Times New Roman" w:cs="Times New Roman"/>
          <w:sz w:val="22"/>
          <w:szCs w:val="22"/>
          <w:highlight w:val="none"/>
          <w:lang w:val="el-GR"/>
        </w:rPr>
        <w:t>σύνταξη</w:t>
      </w:r>
      <w:r>
        <w:rPr>
          <w:rFonts w:hint="default" w:ascii="Times New Roman" w:hAnsi="Times New Roman" w:cs="Times New Roman"/>
          <w:sz w:val="22"/>
          <w:szCs w:val="22"/>
          <w:highlight w:val="none"/>
          <w:lang w:val="el-GR"/>
        </w:rPr>
        <w:t xml:space="preserve">, </w:t>
      </w:r>
      <w:r>
        <w:rPr>
          <w:rFonts w:ascii="Times New Roman" w:hAnsi="Times New Roman" w:cs="Times New Roman"/>
          <w:sz w:val="22"/>
          <w:szCs w:val="22"/>
          <w:highlight w:val="none"/>
        </w:rPr>
        <w:t xml:space="preserve">άσκηση αγωγής και συζήτηση αυτής) και θα καταβάλλει </w:t>
      </w:r>
      <w:r>
        <w:rPr>
          <w:rFonts w:ascii="Times New Roman" w:hAnsi="Times New Roman" w:cs="Times New Roman"/>
          <w:sz w:val="22"/>
          <w:szCs w:val="22"/>
          <w:highlight w:val="none"/>
          <w:lang w:val="el-GR"/>
        </w:rPr>
        <w:t>ο</w:t>
      </w:r>
      <w:r>
        <w:rPr>
          <w:rFonts w:hint="default" w:ascii="Times New Roman" w:hAnsi="Times New Roman" w:cs="Times New Roman"/>
          <w:sz w:val="22"/>
          <w:szCs w:val="22"/>
          <w:highlight w:val="none"/>
          <w:lang w:val="el-GR"/>
        </w:rPr>
        <w:t xml:space="preserve"> ίδιος τ</w:t>
      </w:r>
      <w:r>
        <w:rPr>
          <w:rFonts w:ascii="Times New Roman" w:hAnsi="Times New Roman" w:cs="Times New Roman"/>
          <w:sz w:val="22"/>
          <w:szCs w:val="22"/>
          <w:highlight w:val="none"/>
        </w:rPr>
        <w:t>α</w:t>
      </w:r>
      <w:r>
        <w:rPr>
          <w:rFonts w:hint="default" w:ascii="Times New Roman" w:hAnsi="Times New Roman" w:cs="Times New Roman"/>
          <w:sz w:val="22"/>
          <w:szCs w:val="22"/>
          <w:highlight w:val="none"/>
          <w:lang w:val="el-GR"/>
        </w:rPr>
        <w:t xml:space="preserve"> τυχόν</w:t>
      </w:r>
      <w:r>
        <w:rPr>
          <w:rFonts w:ascii="Times New Roman" w:hAnsi="Times New Roman" w:cs="Times New Roman"/>
          <w:sz w:val="22"/>
          <w:szCs w:val="22"/>
          <w:highlight w:val="none"/>
        </w:rPr>
        <w:t xml:space="preserve"> δικαστικά έξοδα λοιπόν βαθμών δικαιοδοσίας (</w:t>
      </w:r>
      <w:r>
        <w:rPr>
          <w:rFonts w:ascii="Times New Roman" w:hAnsi="Times New Roman" w:cs="Times New Roman"/>
          <w:sz w:val="22"/>
          <w:szCs w:val="22"/>
          <w:highlight w:val="none"/>
          <w:lang w:val="el-GR"/>
        </w:rPr>
        <w:t>π</w:t>
      </w:r>
      <w:r>
        <w:rPr>
          <w:rFonts w:hint="default" w:ascii="Times New Roman" w:hAnsi="Times New Roman" w:cs="Times New Roman"/>
          <w:sz w:val="22"/>
          <w:szCs w:val="22"/>
          <w:highlight w:val="none"/>
          <w:lang w:val="el-GR"/>
        </w:rPr>
        <w:t xml:space="preserve">.χ. </w:t>
      </w:r>
      <w:r>
        <w:rPr>
          <w:rFonts w:ascii="Times New Roman" w:hAnsi="Times New Roman" w:cs="Times New Roman"/>
          <w:sz w:val="22"/>
          <w:szCs w:val="22"/>
          <w:highlight w:val="none"/>
        </w:rPr>
        <w:t xml:space="preserve">παράβολο εφέσεως κλπ) εάν </w:t>
      </w:r>
      <w:r>
        <w:rPr>
          <w:rFonts w:ascii="Times New Roman" w:hAnsi="Times New Roman" w:cs="Times New Roman"/>
          <w:sz w:val="22"/>
          <w:szCs w:val="22"/>
          <w:highlight w:val="none"/>
          <w:lang w:val="el-GR"/>
        </w:rPr>
        <w:t>και</w:t>
      </w:r>
      <w:r>
        <w:rPr>
          <w:rFonts w:hint="default" w:ascii="Times New Roman" w:hAnsi="Times New Roman" w:cs="Times New Roman"/>
          <w:sz w:val="22"/>
          <w:szCs w:val="22"/>
          <w:highlight w:val="none"/>
          <w:lang w:val="el-GR"/>
        </w:rPr>
        <w:t xml:space="preserve"> όποτε </w:t>
      </w:r>
      <w:r>
        <w:rPr>
          <w:rFonts w:ascii="Times New Roman" w:hAnsi="Times New Roman" w:cs="Times New Roman"/>
          <w:sz w:val="22"/>
          <w:szCs w:val="22"/>
          <w:highlight w:val="none"/>
          <w:lang w:val="el-GR"/>
        </w:rPr>
        <w:t>προκύψουν</w:t>
      </w:r>
      <w:r>
        <w:rPr>
          <w:rFonts w:hint="default" w:ascii="Times New Roman" w:hAnsi="Times New Roman" w:cs="Times New Roman"/>
          <w:sz w:val="22"/>
          <w:szCs w:val="22"/>
          <w:highlight w:val="none"/>
          <w:lang w:val="el-GR"/>
        </w:rPr>
        <w:t xml:space="preserve">, καθώς και </w:t>
      </w:r>
      <w:r>
        <w:rPr>
          <w:rFonts w:ascii="Times New Roman" w:hAnsi="Times New Roman" w:cs="Times New Roman"/>
          <w:sz w:val="22"/>
          <w:szCs w:val="22"/>
          <w:highlight w:val="none"/>
        </w:rPr>
        <w:t xml:space="preserve"> </w:t>
      </w:r>
      <w:r>
        <w:rPr>
          <w:rFonts w:ascii="Times New Roman" w:hAnsi="Times New Roman" w:cs="Times New Roman"/>
          <w:sz w:val="22"/>
          <w:szCs w:val="22"/>
          <w:highlight w:val="none"/>
          <w:lang w:val="el-GR"/>
        </w:rPr>
        <w:t>τ</w:t>
      </w:r>
      <w:r>
        <w:rPr>
          <w:rFonts w:ascii="Times New Roman" w:hAnsi="Times New Roman" w:cs="Times New Roman"/>
          <w:sz w:val="22"/>
          <w:szCs w:val="22"/>
          <w:highlight w:val="none"/>
        </w:rPr>
        <w:t>ο αναλογούν δικαστικό ένσημο</w:t>
      </w:r>
      <w:r>
        <w:rPr>
          <w:rFonts w:hint="default" w:ascii="Times New Roman" w:hAnsi="Times New Roman" w:cs="Times New Roman"/>
          <w:sz w:val="22"/>
          <w:szCs w:val="22"/>
          <w:highlight w:val="none"/>
          <w:lang w:val="el-GR"/>
        </w:rPr>
        <w:t>, σ</w:t>
      </w:r>
      <w:r>
        <w:rPr>
          <w:rFonts w:ascii="Times New Roman" w:hAnsi="Times New Roman" w:cs="Times New Roman"/>
          <w:sz w:val="22"/>
          <w:szCs w:val="22"/>
          <w:highlight w:val="none"/>
        </w:rPr>
        <w:t>το  ύψος που αυτά θα ανέρχονται</w:t>
      </w:r>
      <w:r>
        <w:rPr>
          <w:rFonts w:hint="default" w:ascii="Times New Roman" w:hAnsi="Times New Roman" w:cs="Times New Roman"/>
          <w:sz w:val="22"/>
          <w:szCs w:val="22"/>
          <w:highlight w:val="none"/>
          <w:lang w:val="el-GR"/>
        </w:rPr>
        <w:t xml:space="preserve"> τότε</w:t>
      </w:r>
      <w:r>
        <w:rPr>
          <w:rFonts w:ascii="Times New Roman" w:hAnsi="Times New Roman" w:cs="Times New Roman"/>
          <w:sz w:val="22"/>
          <w:szCs w:val="22"/>
          <w:highlight w:val="none"/>
        </w:rPr>
        <w:t>.</w:t>
      </w:r>
    </w:p>
    <w:p>
      <w:pPr>
        <w:spacing w:after="0" w:line="360" w:lineRule="auto"/>
        <w:ind w:firstLine="284"/>
        <w:jc w:val="both"/>
        <w:rPr>
          <w:rFonts w:ascii="Arial" w:hAnsi="Arial" w:cs="Arial"/>
          <w:sz w:val="22"/>
          <w:szCs w:val="22"/>
        </w:rPr>
      </w:pPr>
      <w:r>
        <w:rPr>
          <w:rFonts w:ascii="Arial" w:hAnsi="Arial" w:cs="Arial"/>
          <w:b/>
          <w:bCs/>
          <w:sz w:val="22"/>
          <w:szCs w:val="22"/>
        </w:rPr>
        <w:t>6</w:t>
      </w:r>
      <w:r>
        <w:rPr>
          <w:rFonts w:ascii="Times New Roman" w:hAnsi="Times New Roman" w:cs="Times New Roman"/>
          <w:sz w:val="22"/>
          <w:szCs w:val="22"/>
        </w:rPr>
        <w:t>. Με την παρούσα ο εντολέας δίνει την ανέκκλητη πληρεξουσιότητα στους εντολοδόχους να  εισπράττουν απευθείας από το Ελληνικό Δημόσιο το αναλογούν σε αυτούς ποσό εργολαβικής αμοιβής. Επιπλέον, η συμφωνηθείσα δικηγορική αμοιβή μεταβιβάζεται και εκχωρείται κατ΄ ισομοιρία από τον εντολέα στους εντολοδόχους Δικηγόρους, που γίνονται έτσι συνδικαιούχοι της απαίτησης. Τυχόν δικαστική δαπάνη που θα επιδικάσει το αρμόδιο δικαστήριο εκχωρείται επίσης σύμφωνα με τα ανωτέρω.</w:t>
      </w:r>
    </w:p>
    <w:p>
      <w:pPr>
        <w:spacing w:line="360" w:lineRule="auto"/>
        <w:rPr>
          <w:rFonts w:ascii="Arial" w:hAnsi="Arial" w:cs="Arial"/>
          <w:sz w:val="22"/>
          <w:szCs w:val="22"/>
        </w:rPr>
      </w:pPr>
      <w:r>
        <w:rPr>
          <w:rFonts w:ascii="Arial" w:hAnsi="Arial" w:cs="Arial"/>
          <w:sz w:val="22"/>
          <w:szCs w:val="22"/>
        </w:rPr>
        <w:t xml:space="preserve"> </w:t>
      </w:r>
    </w:p>
    <w:p>
      <w:pPr>
        <w:spacing w:line="360" w:lineRule="auto"/>
        <w:rPr>
          <w:rFonts w:ascii="Arial" w:hAnsi="Arial" w:cs="Arial"/>
          <w:sz w:val="22"/>
          <w:szCs w:val="22"/>
        </w:rPr>
      </w:pPr>
      <w:r>
        <w:rPr>
          <w:rFonts w:ascii="Times New Roman" w:hAnsi="Times New Roman" w:cs="Times New Roman"/>
          <w:sz w:val="22"/>
          <w:szCs w:val="22"/>
        </w:rPr>
        <w:t xml:space="preserve">Η παρούσα συνετάγη σε δύο (2) πρωτότυπα αντίτυπα. </w:t>
      </w:r>
    </w:p>
    <w:p>
      <w:pPr>
        <w:spacing w:line="360" w:lineRule="auto"/>
        <w:jc w:val="center"/>
        <w:rPr>
          <w:rFonts w:ascii="Arial" w:hAnsi="Arial" w:cs="Arial"/>
          <w:b/>
          <w:bCs/>
          <w:sz w:val="22"/>
          <w:szCs w:val="22"/>
        </w:rPr>
      </w:pPr>
    </w:p>
    <w:p>
      <w:pPr>
        <w:spacing w:line="360" w:lineRule="auto"/>
        <w:jc w:val="center"/>
        <w:rPr>
          <w:rFonts w:ascii="Arial" w:hAnsi="Arial" w:cs="Arial"/>
          <w:b/>
          <w:bCs/>
          <w:sz w:val="22"/>
          <w:szCs w:val="22"/>
        </w:rPr>
      </w:pPr>
      <w:r>
        <w:rPr>
          <w:rFonts w:ascii="Times New Roman" w:hAnsi="Times New Roman" w:cs="Times New Roman"/>
          <w:b/>
          <w:bCs/>
          <w:sz w:val="22"/>
          <w:szCs w:val="22"/>
        </w:rPr>
        <w:t>Ο εντολέας</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 xml:space="preserve">  Οι εντολοδόχοι</w:t>
      </w:r>
    </w:p>
    <w:p>
      <w:pPr>
        <w:spacing w:line="360" w:lineRule="auto"/>
        <w:jc w:val="center"/>
        <w:rPr>
          <w:rFonts w:ascii="Arial" w:hAnsi="Arial" w:cs="Arial"/>
          <w:sz w:val="22"/>
          <w:szCs w:val="22"/>
        </w:rPr>
      </w:pPr>
      <w:r>
        <w:rPr>
          <w:rFonts w:ascii="Arial" w:hAnsi="Arial" w:cs="Arial"/>
          <w:sz w:val="22"/>
          <w:szCs w:val="22"/>
        </w:rPr>
        <w:t xml:space="preserve">                                          </w:t>
      </w:r>
    </w:p>
    <w:p>
      <w:pPr>
        <w:spacing w:line="360" w:lineRule="auto"/>
        <w:jc w:val="center"/>
        <w:rPr>
          <w:rFonts w:ascii="Arial" w:hAnsi="Arial" w:cs="Arial"/>
          <w:sz w:val="22"/>
          <w:szCs w:val="22"/>
        </w:rPr>
      </w:pPr>
    </w:p>
    <w:p>
      <w:pPr>
        <w:spacing w:line="360" w:lineRule="auto"/>
        <w:jc w:val="both"/>
        <w:rPr>
          <w:rFonts w:ascii="Arial" w:hAnsi="Arial" w:cs="Arial"/>
          <w:b/>
          <w:bCs/>
          <w:sz w:val="22"/>
          <w:szCs w:val="22"/>
        </w:rPr>
      </w:pPr>
      <w:r>
        <w:rPr>
          <w:rFonts w:ascii="Times New Roman" w:hAnsi="Times New Roman" w:cs="Times New Roman"/>
          <w:sz w:val="22"/>
          <w:szCs w:val="22"/>
        </w:rPr>
        <w:t xml:space="preserve">(Ονοματεπώνυμο και Υπογραφή)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 xml:space="preserve">                   </w:t>
      </w:r>
    </w:p>
    <w:sectPr>
      <w:headerReference r:id="rId5" w:type="first"/>
      <w:footerReference r:id="rId7" w:type="first"/>
      <w:footerReference r:id="rId6" w:type="default"/>
      <w:headerReference r:id="rId4" w:type="even"/>
      <w:pgSz w:w="11906" w:h="16838"/>
      <w:pgMar w:top="1440" w:right="1800" w:bottom="1440" w:left="1800" w:header="708" w:footer="708"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A1"/>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Palatino Linotype">
    <w:panose1 w:val="02040502050505030304"/>
    <w:charset w:val="A1"/>
    <w:family w:val="auto"/>
    <w:pitch w:val="default"/>
    <w:sig w:usb0="E0000287" w:usb1="40000013" w:usb2="00000000" w:usb3="00000000" w:csb0="200001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6030"/>
      </w:tabs>
    </w:pPr>
    <w:r>
      <w:rPr>
        <w:rFonts w:ascii="Palatino Linotype" w:hAnsi="Palatino Linotype" w:eastAsia="SimSun" w:cs="Palatino Linotype"/>
        <w:sz w:val="24"/>
        <w:szCs w:val="24"/>
        <w:lang w:val="el-GR" w:eastAsia="el-GR" w:bidi="ar-SA"/>
      </w:rPr>
      <w:pict>
        <v:shape id="AutoShape 12" o:spid="_x0000_s1025" type="#_x0000_t185" style="position:absolute;left:0;margin-left:159pt;margin-top:597pt;height:3pt;width:15pt;mso-position-horizontal-relative:page;mso-position-vertical-relative:page;rotation:0f;z-index:251661312;" o:ole="f" fillcolor="#FFFFFF" filled="t" o:preferrelative="t" stroked="t" coordorigin="0,0" coordsize="21600,21600" adj="3600">
          <v:stroke weight="2pt" color="#808080" color2="#FFFFFF" miterlimit="2"/>
          <v:imagedata gain="65536f" blacklevel="0f" gamma="0"/>
          <o:lock v:ext="edit" position="f" selection="f" grouping="f" rotation="f" cropping="f" text="f" aspectratio="f"/>
          <v:textbox inset="0.00pt,0.00pt,0.77pt,0.00pt">
            <w:txbxContent>
              <w:p>
                <w:pPr>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PAGE    \* MERGEFORMAT </w:instrText>
                </w:r>
                <w:r>
                  <w:rPr>
                    <w:rFonts w:ascii="Arial" w:hAnsi="Arial" w:cs="Arial"/>
                    <w:b/>
                    <w:bCs/>
                    <w:sz w:val="20"/>
                    <w:szCs w:val="20"/>
                  </w:rPr>
                  <w:fldChar w:fldCharType="separate"/>
                </w:r>
                <w:r>
                  <w:rPr>
                    <w:rFonts w:ascii="Arial" w:hAnsi="Arial" w:cs="Arial"/>
                    <w:b/>
                    <w:bCs/>
                    <w:sz w:val="20"/>
                    <w:szCs w:val="20"/>
                  </w:rPr>
                  <w:t>2</w:t>
                </w:r>
                <w:r>
                  <w:rPr>
                    <w:rFonts w:ascii="Arial" w:hAnsi="Arial" w:cs="Arial"/>
                    <w:b/>
                    <w:bCs/>
                    <w:sz w:val="20"/>
                    <w:szCs w:val="20"/>
                  </w:rPr>
                  <w:fldChar w:fldCharType="end"/>
                </w:r>
                <w:r>
                  <w:rPr>
                    <w:rFonts w:ascii="Arial" w:hAnsi="Arial" w:cs="Arial"/>
                    <w:b/>
                    <w:bCs/>
                    <w:sz w:val="20"/>
                    <w:szCs w:val="20"/>
                  </w:rPr>
                  <w:t xml:space="preserve">    </w:t>
                </w:r>
              </w:p>
            </w:txbxContent>
          </v:textbox>
        </v:shape>
      </w:pict>
    </w:r>
    <w:r>
      <w:rPr>
        <w:rFonts w:ascii="Palatino Linotype" w:hAnsi="Palatino Linotype" w:eastAsia="SimSun" w:cs="Palatino Linotype"/>
        <w:sz w:val="24"/>
        <w:szCs w:val="24"/>
        <w:lang w:val="el-GR" w:eastAsia="el-GR" w:bidi="ar-SA"/>
      </w:rPr>
      <w:pict>
        <v:shape id="AutoShape 11" o:spid="_x0000_s1026" type="#_x0000_t32" style="position:absolute;left:0;margin-left:48pt;margin-top:806pt;height:0.05pt;width:102pt;mso-position-horizontal-relative:page;mso-position-vertical-relative:page;rotation:0f;z-index:251660288;" o:ole="f" fillcolor="#FFFFFF" filled="t" o:preferrelative="t" stroked="t" coordorigin="0,0" coordsize="21600,21600">
          <v:stroke weight="1pt" color="#808080" color2="#FFFFFF" miterlimit="2"/>
          <v:imagedata gain="65536f" blacklevel="0f" gamma="0"/>
          <o:lock v:ext="edit" position="f" selection="f" grouping="f" rotation="f" cropping="f" text="f" aspectratio="f"/>
        </v:shape>
      </w:pict>
    </w:r>
    <w:r>
      <w:tab/>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6030"/>
      </w:tabs>
    </w:pPr>
    <w:r>
      <w:tab/>
    </w:r>
    <w:r>
      <w:rPr>
        <w:rFonts w:ascii="Palatino Linotype" w:hAnsi="Palatino Linotype" w:eastAsia="SimSun" w:cs="Palatino Linotype"/>
        <w:sz w:val="24"/>
        <w:szCs w:val="24"/>
        <w:lang w:val="el-GR" w:eastAsia="el-GR" w:bidi="ar-SA"/>
      </w:rPr>
      <w:pict>
        <v:shape id="AutoShape 8" o:spid="_x0000_s1027" type="#_x0000_t185" style="position:absolute;left:0;margin-left:159pt;margin-top:597pt;height:3pt;width:15pt;mso-position-horizontal-relative:page;mso-position-vertical-relative:page;rotation:0f;z-index:251659264;" o:ole="f" fillcolor="#FFFFFF" filled="t" o:preferrelative="t" stroked="t" coordorigin="0,0" coordsize="21600,21600" adj="3600">
          <v:stroke weight="2pt" color="#808080" color2="#FFFFFF" miterlimit="2"/>
          <v:imagedata gain="65536f" blacklevel="0f" gamma="0"/>
          <o:lock v:ext="edit" position="f" selection="f" grouping="f" rotation="f" cropping="f" text="f" aspectratio="f"/>
          <v:textbox inset="0.00pt,0.00pt,0.77pt,0.00pt">
            <w:txbxContent>
              <w:p>
                <w:pPr>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PAGE    \* MERGEFORMAT </w:instrText>
                </w:r>
                <w:r>
                  <w:rPr>
                    <w:rFonts w:ascii="Arial" w:hAnsi="Arial" w:cs="Arial"/>
                    <w:b/>
                    <w:bCs/>
                    <w:sz w:val="20"/>
                    <w:szCs w:val="20"/>
                  </w:rPr>
                  <w:fldChar w:fldCharType="separate"/>
                </w:r>
                <w:r>
                  <w:rPr>
                    <w:rFonts w:ascii="Arial" w:hAnsi="Arial" w:cs="Arial"/>
                    <w:b/>
                    <w:bCs/>
                    <w:sz w:val="20"/>
                    <w:szCs w:val="20"/>
                  </w:rPr>
                  <w:t>1</w:t>
                </w:r>
                <w:r>
                  <w:rPr>
                    <w:rFonts w:ascii="Arial" w:hAnsi="Arial" w:cs="Arial"/>
                    <w:b/>
                    <w:bCs/>
                    <w:sz w:val="20"/>
                    <w:szCs w:val="20"/>
                  </w:rPr>
                  <w:fldChar w:fldCharType="end"/>
                </w:r>
                <w:r>
                  <w:rPr>
                    <w:rFonts w:ascii="Arial" w:hAnsi="Arial" w:cs="Arial"/>
                    <w:b/>
                    <w:bCs/>
                    <w:sz w:val="20"/>
                    <w:szCs w:val="20"/>
                  </w:rPr>
                  <w:t xml:space="preserve">    </w:t>
                </w:r>
              </w:p>
            </w:txbxContent>
          </v:textbox>
        </v:shape>
      </w:pict>
    </w:r>
    <w:r>
      <w:rPr>
        <w:rFonts w:ascii="Palatino Linotype" w:hAnsi="Palatino Linotype" w:eastAsia="SimSun" w:cs="Palatino Linotype"/>
        <w:sz w:val="24"/>
        <w:szCs w:val="24"/>
        <w:lang w:val="el-GR" w:eastAsia="el-GR" w:bidi="ar-SA"/>
      </w:rPr>
      <w:pict>
        <v:shape id="AutoShape 7" o:spid="_x0000_s1028" type="#_x0000_t32" style="position:absolute;left:0;margin-left:48pt;margin-top:806pt;height:0.05pt;width:102pt;mso-position-horizontal-relative:page;mso-position-vertical-relative:page;rotation:0f;z-index:251658240;" o:ole="f" fillcolor="#FFFFFF" filled="t" o:preferrelative="t" stroked="t" coordorigin="0,0" coordsize="21600,21600">
          <v:stroke weight="1pt" color="#808080" color2="#FFFFFF" miterlimit="2"/>
          <v:imagedata gain="65536f" blacklevel="0f" gamma="0"/>
          <o:lock v:ext="edit" position="f" selection="f" grouping="f" rotation="f" cropping="f" text="f" aspectratio="f"/>
        </v:shape>
      </w:pict>
    </w:r>
    <w:r>
      <w:tab/>
    </w:r>
  </w:p>
  <w:p>
    <w:pPr>
      <w:pStyle w:val="4"/>
      <w:tabs>
        <w:tab w:val="left" w:pos="153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hAnchor="margin" w:vAnchor="text" w:xAlign="center" w:y="1"/>
      <w:rPr>
        <w:rStyle w:val="7"/>
      </w:rPr>
    </w:pPr>
    <w:r>
      <w:rPr>
        <w:rStyle w:val="7"/>
      </w:rPr>
      <w:fldChar w:fldCharType="begin"/>
    </w:r>
    <w:r>
      <w:rPr>
        <w:rStyle w:val="7"/>
      </w:rPr>
      <w:instrText xml:space="preserve">PAGE  </w:instrText>
    </w:r>
    <w:r>
      <w:rPr>
        <w:rStyle w:val="7"/>
      </w:rPr>
      <w:fldChar w:fldCharType="separate"/>
    </w:r>
    <w:r>
      <w:rPr>
        <w:rStyle w:val="7"/>
      </w:rPr>
      <w:fldChar w:fldCharType="end"/>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360" w:lineRule="auto"/>
      <w:jc w:val="center"/>
      <w:rPr>
        <w:rFonts w:ascii="Arial" w:hAnsi="Arial" w:cs="Arial"/>
        <w:b/>
        <w:bCs/>
        <w:u w:val="single"/>
      </w:rPr>
    </w:pPr>
    <w:r>
      <w:rPr>
        <w:rFonts w:ascii="Times New Roman" w:hAnsi="Times New Roman" w:cs="Times New Roman"/>
        <w:b/>
        <w:bCs/>
        <w:u w:val="single"/>
      </w:rPr>
      <w:t xml:space="preserve">ΣΥΜΒΑΣΗ ΔΙΚΗΓΟΡΙΚΗΣ ΕΝΤΟΛΗΣ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2"/>
  <w:displayVerticalDrawingGridEvery w:val="1"/>
  <w:characterSpacingControl w:val="doNotCompress"/>
  <w:compat>
    <w:spaceForUL/>
    <w:doNotLeaveBackslashAlone/>
    <w:ulTrailSpace/>
    <w:splitPgBreakAndParaMark/>
    <w:growAutofi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Palatino Linotype" w:hAnsi="Palatino Linotype" w:eastAsia="SimSun" w:cs="Palatino Linotype"/>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200" w:line="276" w:lineRule="auto"/>
    </w:pPr>
    <w:rPr>
      <w:rFonts w:ascii="Palatino Linotype" w:hAnsi="Palatino Linotype" w:eastAsia="SimSun" w:cs="Palatino Linotype"/>
      <w:sz w:val="24"/>
      <w:szCs w:val="24"/>
      <w:lang w:val="el-GR" w:eastAsia="en-US" w:bidi="ar-SA"/>
    </w:rPr>
  </w:style>
  <w:style w:type="paragraph" w:styleId="2">
    <w:name w:val="heading 1"/>
    <w:basedOn w:val="1"/>
    <w:next w:val="1"/>
    <w:link w:val="9"/>
    <w:qFormat/>
    <w:uiPriority w:val="99"/>
    <w:pPr>
      <w:keepNext/>
      <w:keepLines/>
      <w:spacing w:before="480" w:after="0"/>
      <w:jc w:val="both"/>
      <w:outlineLvl w:val="0"/>
    </w:pPr>
    <w:rPr>
      <w:rFonts w:eastAsia="MS Gothic"/>
      <w:b/>
      <w:bCs/>
      <w:sz w:val="26"/>
      <w:szCs w:val="26"/>
    </w:rPr>
  </w:style>
  <w:style w:type="paragraph" w:styleId="3">
    <w:name w:val="heading 2"/>
    <w:basedOn w:val="1"/>
    <w:next w:val="1"/>
    <w:link w:val="10"/>
    <w:qFormat/>
    <w:uiPriority w:val="99"/>
    <w:pPr>
      <w:keepNext/>
      <w:keepLines/>
      <w:spacing w:before="200" w:after="0" w:line="360" w:lineRule="auto"/>
      <w:jc w:val="both"/>
      <w:outlineLvl w:val="1"/>
    </w:pPr>
    <w:rPr>
      <w:rFonts w:eastAsia="MS Gothic"/>
      <w:b/>
      <w:bCs/>
      <w:i/>
      <w:iCs/>
      <w:sz w:val="26"/>
      <w:szCs w:val="26"/>
    </w:rPr>
  </w:style>
  <w:style w:type="character" w:default="1" w:styleId="6">
    <w:name w:val="Default Paragraph Font"/>
    <w:semiHidden/>
    <w:unhideWhenUsed/>
    <w:uiPriority w:val="1"/>
  </w:style>
  <w:style w:type="paragraph" w:styleId="4">
    <w:name w:val="footer"/>
    <w:basedOn w:val="1"/>
    <w:link w:val="11"/>
    <w:uiPriority w:val="99"/>
    <w:pPr>
      <w:tabs>
        <w:tab w:val="center" w:pos="4153"/>
        <w:tab w:val="right" w:pos="8306"/>
      </w:tabs>
      <w:spacing w:after="0" w:line="240" w:lineRule="auto"/>
    </w:pPr>
  </w:style>
  <w:style w:type="paragraph" w:styleId="5">
    <w:name w:val="header"/>
    <w:basedOn w:val="1"/>
    <w:link w:val="12"/>
    <w:uiPriority w:val="99"/>
    <w:pPr>
      <w:tabs>
        <w:tab w:val="center" w:pos="4320"/>
        <w:tab w:val="right" w:pos="8640"/>
      </w:tabs>
      <w:spacing w:after="0" w:line="240" w:lineRule="auto"/>
    </w:pPr>
  </w:style>
  <w:style w:type="character" w:styleId="7">
    <w:name w:val="page number"/>
    <w:basedOn w:val="6"/>
    <w:semiHidden/>
    <w:uiPriority w:val="99"/>
    <w:rPr/>
  </w:style>
  <w:style w:type="paragraph" w:customStyle="1" w:styleId="8">
    <w:name w:val="List Paragraph1"/>
    <w:basedOn w:val="1"/>
    <w:uiPriority w:val="99"/>
    <w:pPr>
      <w:ind w:left="720"/>
      <w:contextualSpacing/>
    </w:pPr>
  </w:style>
  <w:style w:type="character" w:customStyle="1" w:styleId="9">
    <w:name w:val="Επικεφαλίδα 1 Char"/>
    <w:basedOn w:val="6"/>
    <w:link w:val="2"/>
    <w:uiPriority w:val="99"/>
    <w:rPr>
      <w:rFonts w:ascii="Palatino Linotype" w:hAnsi="Palatino Linotype" w:eastAsia="MS Gothic" w:cs="Palatino Linotype"/>
      <w:b/>
      <w:bCs/>
      <w:sz w:val="28"/>
      <w:szCs w:val="28"/>
    </w:rPr>
  </w:style>
  <w:style w:type="character" w:customStyle="1" w:styleId="10">
    <w:name w:val="Επικεφαλίδα 2 Char"/>
    <w:basedOn w:val="6"/>
    <w:link w:val="3"/>
    <w:uiPriority w:val="99"/>
    <w:rPr>
      <w:rFonts w:ascii="Palatino Linotype" w:hAnsi="Palatino Linotype" w:eastAsia="MS Gothic" w:cs="Palatino Linotype"/>
      <w:b/>
      <w:bCs/>
      <w:i/>
      <w:iCs/>
      <w:sz w:val="26"/>
      <w:szCs w:val="26"/>
    </w:rPr>
  </w:style>
  <w:style w:type="character" w:customStyle="1" w:styleId="11">
    <w:name w:val="Υποσέλιδο Char"/>
    <w:basedOn w:val="6"/>
    <w:link w:val="4"/>
    <w:uiPriority w:val="99"/>
    <w:rPr/>
  </w:style>
  <w:style w:type="character" w:customStyle="1" w:styleId="12">
    <w:name w:val="Κεφαλίδα Char"/>
    <w:basedOn w:val="6"/>
    <w:link w:val="5"/>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Pages>
  <Words>773</Words>
  <Characters>4178</Characters>
  <Lines>34</Lines>
  <Paragraphs>9</Paragraphs>
  <ScaleCrop>false</ScaleCrop>
  <LinksUpToDate>false</LinksUpToDate>
  <CharactersWithSpaces>0</CharactersWithSpaces>
  <Application>WPS Office_9.1.0.4758_{F1E327BC-269C-435d-A152-05C5408002CA}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2014-10-13T17:16:00Z</dcterms:created>
  <dc:creator>user</dc:creator>
  <cp:lastModifiedBy>User</cp:lastModifiedBy>
  <cp:lastPrinted>2014-09-15T17:26:00Z</cp:lastPrinted>
  <dcterms:modified xsi:type="dcterms:W3CDTF">2016-11-08T14:35:10Z</dcterms:modified>
  <dc:title>Στην Αθήνα, σήμερα την ______________________/2014, οι υπογεγραμμένοι δηλαδή, αφενός μεν οι Δικηγόροι Αθηνών: 1. Γεώργιος Α. Αντωνακόπουλος, με ΑΜ ΔΣΑ 19464, με ΑΦΜ 046978253, ΔΟΥ Δ΄ Αθηνών και 2. Μαρίνα Κ. Πράπα με ΑΜ ΔΣΑ 28306, με ΑΦΜ 066612770, ΔΟΥ 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